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результатов освоения дополнительной образовательной программы</w:t>
            </w:r>
          </w:p>
          <w:p>
            <w:pPr>
              <w:jc w:val="center"/>
              <w:spacing w:after="0" w:line="240" w:lineRule="auto"/>
              <w:rPr>
                <w:sz w:val="32"/>
                <w:szCs w:val="32"/>
              </w:rPr>
            </w:pPr>
            <w:r>
              <w:rPr>
                <w:rFonts w:ascii="Times New Roman" w:hAnsi="Times New Roman" w:cs="Times New Roman"/>
                <w:color w:val="#000000"/>
                <w:sz w:val="32"/>
                <w:szCs w:val="32"/>
              </w:rPr>
              <w:t> К.М.05.ДВ.02.01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01.6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результатов освоения дополнительной образовательной программы»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К.М.05.ДВ.02.01 «Оценка результатов освоения дополнительной образовательной программы».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результатов освоения дополнительной образовательной программы»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и оценку качества реализации дополнительных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проведения мониторинга в условиях дополнительного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оформлять результаты мониторинга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владеть способами осуществления оценки методов  и приемов  мониторинговых исследований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и приемами  мониторинговых исследований</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К.М.05.ДВ.02.01 «Оценка результатов освоения дополнительной образовательной программы» относится к обязательной части, является дисциплиной Блока Б1. «Дисциплины (модули)». Модуль "Методическая деятельность педагога дополнительного образования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773.13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педагогического процесса в учреждениях дополнительного образования детей</w:t>
            </w:r>
          </w:p>
          <w:p>
            <w:pPr>
              <w:jc w:val="center"/>
              <w:spacing w:after="0" w:line="240" w:lineRule="auto"/>
              <w:rPr>
                <w:sz w:val="22"/>
                <w:szCs w:val="22"/>
              </w:rPr>
            </w:pPr>
            <w:r>
              <w:rPr>
                <w:rFonts w:ascii="Times New Roman" w:hAnsi="Times New Roman" w:cs="Times New Roman"/>
                <w:color w:val="#000000"/>
                <w:sz w:val="22"/>
                <w:szCs w:val="22"/>
              </w:rPr>
              <w:t> Основы методической деятельности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Планирование работы детского объединения</w:t>
            </w:r>
          </w:p>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дополнительных общеобразовательных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Тьюторство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Развитие детского движения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исследования проблем дополнительного образования детей</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педагога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Педагогическое взаимодействие с одаренными детьми и талантливой молодежью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Инновационная деятельность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Организация исследовательской деятельности детей</w:t>
            </w:r>
          </w:p>
          <w:p>
            <w:pPr>
              <w:jc w:val="center"/>
              <w:spacing w:after="0" w:line="240" w:lineRule="auto"/>
              <w:rPr>
                <w:sz w:val="22"/>
                <w:szCs w:val="22"/>
              </w:rPr>
            </w:pPr>
            <w:r>
              <w:rPr>
                <w:rFonts w:ascii="Times New Roman" w:hAnsi="Times New Roman" w:cs="Times New Roman"/>
                <w:color w:val="#000000"/>
                <w:sz w:val="22"/>
                <w:szCs w:val="22"/>
              </w:rPr>
              <w:t> Организация педагогического процесса в учреждениях дополнительного образования детей</w:t>
            </w:r>
          </w:p>
          <w:p>
            <w:pPr>
              <w:jc w:val="center"/>
              <w:spacing w:after="0" w:line="240" w:lineRule="auto"/>
              <w:rPr>
                <w:sz w:val="22"/>
                <w:szCs w:val="22"/>
              </w:rPr>
            </w:pPr>
            <w:r>
              <w:rPr>
                <w:rFonts w:ascii="Times New Roman" w:hAnsi="Times New Roman" w:cs="Times New Roman"/>
                <w:color w:val="#000000"/>
                <w:sz w:val="22"/>
                <w:szCs w:val="22"/>
              </w:rPr>
              <w:t> Планирование работы детского объединения</w:t>
            </w:r>
          </w:p>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дополнительных общеобразовательных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дополнительного образования дете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Варианты построения индивидуальных об- разовательных маршрутов в условиях дополни- 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дополнительных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качества программ допол- 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и осуществления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готовности к школе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одаренности детей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556.4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дополнительного образования дете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Образовательные программы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Классификация образовательных программ дополнительного образования детей, их виды. Основание для классификации программ по реализуемым функциям. Классификация по Золотаревой А.В: учебная, воспитательная, развивающая, комплексная дополнительная образовательная программа, и др. Особенности интегрированных программ УДОД, программы внутренней и внешней интеграции. Образовательная программа как нормативно управленческий документ образовательного учреждения, характеризующий специфику содержания образования и особенности организации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Образовательная программа УДОД как явление новое и недостаточно разработанное. Подходы к построению образовательной программы УДОД, ее целевое назначение, обобщенная характеристика образовательной программы УДОД. Построение комплекса образовательных программ. Идея вариативного выбора ребенком индивидуального образовательного</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Варианты построения индивидуальных об-разовательных маршрутов в условиях дополни-тельного образования детей</w:t>
            </w:r>
          </w:p>
        </w:tc>
      </w:tr>
      <w:tr>
        <w:trPr>
          <w:trHeight w:hRule="exact" w:val="2385.8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Варианты построения индивидуальных образовательных маршрутов в условиях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Выбор индивидуального образовательного маршрута. Построение собственной мо-дели дополнительного образования. Программы личностного роста. Система условий для создания индивидуального образовательного маршрута</w:t>
            </w:r>
          </w:p>
          <w:p>
            <w:pPr>
              <w:jc w:val="both"/>
              <w:spacing w:after="0" w:line="240" w:lineRule="auto"/>
              <w:rPr>
                <w:sz w:val="24"/>
                <w:szCs w:val="24"/>
              </w:rPr>
            </w:pPr>
            <w:r>
              <w:rPr>
                <w:rFonts w:ascii="Times New Roman" w:hAnsi="Times New Roman" w:cs="Times New Roman"/>
                <w:color w:val="#000000"/>
                <w:sz w:val="24"/>
                <w:szCs w:val="24"/>
              </w:rPr>
              <w:t> Индивидуальный образовательный маршрут ребенка или группы детей с особыми образовательными потребностями и разработка вариативной части дополнительной обра- зовательной программы. Внешнее и внутреннее сотрудничество при выстраивании инди-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видуального образовательного маршрута. Процесс выбора индивидуального образова- тельного маршрута: выбор содержания, форм. Варианты выбора маршрута: осуществляет -ся в рамках одной дополнительной образовательной программы, внутри УДОД или обра- зовательного учреждения другого типа, использование ресурсов УДОД или других обра- зовательных учреждений, с целью получения дополнительного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дополнительных образовательных программ</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образовательной программы дополнительного образования детей. Норма- тивно-правовое обеспечение проектирования дополнительных образовательных про- грамм. Разделы структур образовательной программы дополнительного образования де- тей: пояснительная записка, содержание программы, ожидаемые результаты и способы их отслеживания, обеспечение программы, рекомендуемая литература. Содержательная ха- рактеристика разделов программы</w:t>
            </w:r>
          </w:p>
          <w:p>
            <w:pPr>
              <w:jc w:val="both"/>
              <w:spacing w:after="0" w:line="240" w:lineRule="auto"/>
              <w:rPr>
                <w:sz w:val="24"/>
                <w:szCs w:val="24"/>
              </w:rPr>
            </w:pPr>
            <w:r>
              <w:rPr>
                <w:rFonts w:ascii="Times New Roman" w:hAnsi="Times New Roman" w:cs="Times New Roman"/>
                <w:color w:val="#000000"/>
                <w:sz w:val="24"/>
                <w:szCs w:val="24"/>
              </w:rPr>
              <w:t> Технология разработки программы дополнительного образования детей. Система дидактических принципов необходимых для разработки программы, педагогические идеи. Специфика ДОД, многообразие аспектов и направлений деятельности. Арсенал методов, средств и технологий, ориентированных на детей разного возраста, способностей и интересов. Логика и последовательность процесса программирования. Общая логика разработки программ ДОД: изучение социального заказа на ДОД, целеполагание, прогнозирование результата реализации программы, разработка содержания программы, разработка форм и педагогических технологий организации деятельности в рамках программы, разработка системы обеспечения реализации программы ДОД, разработка системы отслеживания результатов ДОД,</w:t>
            </w:r>
          </w:p>
          <w:p>
            <w:pPr>
              <w:jc w:val="both"/>
              <w:spacing w:after="0" w:line="240" w:lineRule="auto"/>
              <w:rPr>
                <w:sz w:val="24"/>
                <w:szCs w:val="24"/>
              </w:rPr>
            </w:pPr>
            <w:r>
              <w:rPr>
                <w:rFonts w:ascii="Times New Roman" w:hAnsi="Times New Roman" w:cs="Times New Roman"/>
                <w:color w:val="#000000"/>
                <w:sz w:val="24"/>
                <w:szCs w:val="24"/>
              </w:rPr>
              <w:t> В систему отслеживания ДОД: три группы показателей ДОД, технологии на обще- научных методах и специфических методов педагогической диагностики, комплексные технологии, общенаучные методы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качества программ допол-нительного образования детей.</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w:t>
            </w:r>
          </w:p>
          <w:p>
            <w:pPr>
              <w:jc w:val="both"/>
              <w:spacing w:after="0" w:line="240" w:lineRule="auto"/>
              <w:rPr>
                <w:sz w:val="24"/>
                <w:szCs w:val="24"/>
              </w:rPr>
            </w:pPr>
            <w:r>
              <w:rPr>
                <w:rFonts w:ascii="Times New Roman" w:hAnsi="Times New Roman" w:cs="Times New Roman"/>
                <w:color w:val="#000000"/>
                <w:sz w:val="24"/>
                <w:szCs w:val="24"/>
              </w:rPr>
              <w:t> Соответствие программы требованиям предложенных критериев. Соответствие цели программы социальному заказу, общественно государственным потребностям. Степень комплексности цели программы.</w:t>
            </w:r>
          </w:p>
          <w:p>
            <w:pPr>
              <w:jc w:val="both"/>
              <w:spacing w:after="0" w:line="240" w:lineRule="auto"/>
              <w:rPr>
                <w:sz w:val="24"/>
                <w:szCs w:val="24"/>
              </w:rPr>
            </w:pPr>
            <w:r>
              <w:rPr>
                <w:rFonts w:ascii="Times New Roman" w:hAnsi="Times New Roman" w:cs="Times New Roman"/>
                <w:color w:val="#000000"/>
                <w:sz w:val="24"/>
                <w:szCs w:val="24"/>
              </w:rPr>
              <w:t> Соответствие ожидаемых результатов программы ее цели изадачам (.обоснованность продолжительности программы, соответствие программы заявленному возрасту детей, соответствие содержания программы заявленной цели, вариативность содержания программы, возможность выбора, интегративность содержания программы, взаимосвязь с другими предметами, преемственность содержания программы, взаимосвязь с другими типами образования дошкольным, основным, профессиональным, соответствие форм организации деятельности по программе цели и содержанию, обоснованность и разнообразие используемых в программе педагогических технологий, возможность построения индивидуального образовательного маршрута в рамках программы, обоснованность условий реализации программы (материальных, методических, информационных, нормативных и др.), обоснованность критериев и технологий отслеживания результатов программы, значимость программы для ребенка, социума, системы образования</w:t>
            </w:r>
          </w:p>
          <w:p>
            <w:pPr>
              <w:jc w:val="both"/>
              <w:spacing w:after="0" w:line="240" w:lineRule="auto"/>
              <w:rPr>
                <w:sz w:val="24"/>
                <w:szCs w:val="24"/>
              </w:rPr>
            </w:pPr>
            <w:r>
              <w:rPr>
                <w:rFonts w:ascii="Times New Roman" w:hAnsi="Times New Roman" w:cs="Times New Roman"/>
                <w:color w:val="#000000"/>
                <w:sz w:val="24"/>
                <w:szCs w:val="24"/>
              </w:rPr>
              <w:t> Особенности оценивания результативности дополнительной образовательной про- граммы. Аспекты результативности образовательной деятельности в дополнительном об- разовании. Оценка результатов дополнительных образовательных программ разных уров- ней освоения. Система оценки достижения планируемых результатов освоения дополни- тельной образовательной программы. Основные направления и цели оценочной деятель- ности. Объективная оценка результатов освоения дополнительных образовательных про- грамм. Педагогический мониторинг и диагностика.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и осуществления мониторинга</w:t>
            </w:r>
          </w:p>
        </w:tc>
      </w:tr>
      <w:tr>
        <w:trPr>
          <w:trHeight w:hRule="exact" w:val="21.31518"/>
        </w:trPr>
        <w:tc>
          <w:tcPr>
            <w:tcW w:w="9640" w:type="dxa"/>
          </w:tcPr>
          <w:p/>
        </w:tc>
      </w:tr>
      <w:tr>
        <w:trPr>
          <w:trHeight w:hRule="exact" w:val="995.9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Чем вы объясняете трудности практической организации мониторинга?</w:t>
            </w:r>
          </w:p>
          <w:p>
            <w:pPr>
              <w:jc w:val="left"/>
              <w:spacing w:after="0" w:line="240" w:lineRule="auto"/>
              <w:rPr>
                <w:sz w:val="24"/>
                <w:szCs w:val="24"/>
              </w:rPr>
            </w:pPr>
            <w:r>
              <w:rPr>
                <w:rFonts w:ascii="Times New Roman" w:hAnsi="Times New Roman" w:cs="Times New Roman"/>
                <w:color w:val="#000000"/>
                <w:sz w:val="24"/>
                <w:szCs w:val="24"/>
              </w:rPr>
              <w:t> 2.	Какие способы систематизации количественных данных вам известны? Каким 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них вы отдаете предпочтение и почему?</w:t>
            </w:r>
          </w:p>
          <w:p>
            <w:pPr>
              <w:jc w:val="left"/>
              <w:spacing w:after="0" w:line="240" w:lineRule="auto"/>
              <w:rPr>
                <w:sz w:val="24"/>
                <w:szCs w:val="24"/>
              </w:rPr>
            </w:pPr>
            <w:r>
              <w:rPr>
                <w:rFonts w:ascii="Times New Roman" w:hAnsi="Times New Roman" w:cs="Times New Roman"/>
                <w:color w:val="#000000"/>
                <w:sz w:val="24"/>
                <w:szCs w:val="24"/>
              </w:rPr>
              <w:t> 3.	Докажите, что интерпретация мониторинговой информации является научно обоснованной процедурой.</w:t>
            </w:r>
          </w:p>
          <w:p>
            <w:pPr>
              <w:jc w:val="left"/>
              <w:spacing w:after="0" w:line="240" w:lineRule="auto"/>
              <w:rPr>
                <w:sz w:val="24"/>
                <w:szCs w:val="24"/>
              </w:rPr>
            </w:pPr>
            <w:r>
              <w:rPr>
                <w:rFonts w:ascii="Times New Roman" w:hAnsi="Times New Roman" w:cs="Times New Roman"/>
                <w:color w:val="#000000"/>
                <w:sz w:val="24"/>
                <w:szCs w:val="24"/>
              </w:rPr>
              <w:t> 4.	Можно ли давать положительную заключительную оценку результатов мониторинга, если хотя бы по одному критерию установлена отрицательная динамика?</w:t>
            </w:r>
          </w:p>
          <w:p>
            <w:pPr>
              <w:jc w:val="left"/>
              <w:spacing w:after="0" w:line="240" w:lineRule="auto"/>
              <w:rPr>
                <w:sz w:val="24"/>
                <w:szCs w:val="24"/>
              </w:rPr>
            </w:pPr>
            <w:r>
              <w:rPr>
                <w:rFonts w:ascii="Times New Roman" w:hAnsi="Times New Roman" w:cs="Times New Roman"/>
                <w:color w:val="#000000"/>
                <w:sz w:val="24"/>
                <w:szCs w:val="24"/>
              </w:rPr>
              <w:t> 5.	Дайте определение понятий: систематизация, интерпретация, прогнозирование.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готовности к школе в допол-нительном образовании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Из чего складывается готовность к школьному обучению, каковы ее основные составляющие?</w:t>
            </w:r>
          </w:p>
          <w:p>
            <w:pPr>
              <w:jc w:val="left"/>
              <w:spacing w:after="0" w:line="240" w:lineRule="auto"/>
              <w:rPr>
                <w:sz w:val="24"/>
                <w:szCs w:val="24"/>
              </w:rPr>
            </w:pPr>
            <w:r>
              <w:rPr>
                <w:rFonts w:ascii="Times New Roman" w:hAnsi="Times New Roman" w:cs="Times New Roman"/>
                <w:color w:val="#000000"/>
                <w:sz w:val="24"/>
                <w:szCs w:val="24"/>
              </w:rPr>
              <w:t> 2.	Охарактеризуйте критерии и показатели оценки готовности к школе.</w:t>
            </w:r>
          </w:p>
          <w:p>
            <w:pPr>
              <w:jc w:val="left"/>
              <w:spacing w:after="0" w:line="240" w:lineRule="auto"/>
              <w:rPr>
                <w:sz w:val="24"/>
                <w:szCs w:val="24"/>
              </w:rPr>
            </w:pPr>
            <w:r>
              <w:rPr>
                <w:rFonts w:ascii="Times New Roman" w:hAnsi="Times New Roman" w:cs="Times New Roman"/>
                <w:color w:val="#000000"/>
                <w:sz w:val="24"/>
                <w:szCs w:val="24"/>
              </w:rPr>
              <w:t> 3.	Каковы требования ФГОС к образовательным результатам выпускников учреждений дополнительного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4.	Охарактеризуйте диагностические средства, которые могут использоваться для оценки готовности ребенка к школе.</w:t>
            </w:r>
          </w:p>
          <w:p>
            <w:pPr>
              <w:jc w:val="left"/>
              <w:spacing w:after="0" w:line="240" w:lineRule="auto"/>
              <w:rPr>
                <w:sz w:val="24"/>
                <w:szCs w:val="24"/>
              </w:rPr>
            </w:pPr>
            <w:r>
              <w:rPr>
                <w:rFonts w:ascii="Times New Roman" w:hAnsi="Times New Roman" w:cs="Times New Roman"/>
                <w:color w:val="#000000"/>
                <w:sz w:val="24"/>
                <w:szCs w:val="24"/>
              </w:rPr>
              <w:t> 5.	В чем состоит специфика международного мониторингового исследования готовности к школе iPIPS по сравнению с традиционно используемыми в отечественной практике программами?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одаренности детей в дополнительном образовании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3.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Чем вы объясняете трудности практической организации мониторинга?</w:t>
            </w:r>
          </w:p>
          <w:p>
            <w:pPr>
              <w:jc w:val="left"/>
              <w:spacing w:after="0" w:line="240" w:lineRule="auto"/>
              <w:rPr>
                <w:sz w:val="24"/>
                <w:szCs w:val="24"/>
              </w:rPr>
            </w:pPr>
            <w:r>
              <w:rPr>
                <w:rFonts w:ascii="Times New Roman" w:hAnsi="Times New Roman" w:cs="Times New Roman"/>
                <w:color w:val="#000000"/>
                <w:sz w:val="24"/>
                <w:szCs w:val="24"/>
              </w:rPr>
              <w:t> 2.	Какие способы систематизации количественных данных вам известны? Каким из них вы отдаете предпочтение и почему?</w:t>
            </w:r>
          </w:p>
          <w:p>
            <w:pPr>
              <w:jc w:val="left"/>
              <w:spacing w:after="0" w:line="240" w:lineRule="auto"/>
              <w:rPr>
                <w:sz w:val="24"/>
                <w:szCs w:val="24"/>
              </w:rPr>
            </w:pPr>
            <w:r>
              <w:rPr>
                <w:rFonts w:ascii="Times New Roman" w:hAnsi="Times New Roman" w:cs="Times New Roman"/>
                <w:color w:val="#000000"/>
                <w:sz w:val="24"/>
                <w:szCs w:val="24"/>
              </w:rPr>
              <w:t> 3.	Докажите, что интерпретация мониторинговой информации является научно обоснованной процедурой.</w:t>
            </w:r>
          </w:p>
          <w:p>
            <w:pPr>
              <w:jc w:val="left"/>
              <w:spacing w:after="0" w:line="240" w:lineRule="auto"/>
              <w:rPr>
                <w:sz w:val="24"/>
                <w:szCs w:val="24"/>
              </w:rPr>
            </w:pPr>
            <w:r>
              <w:rPr>
                <w:rFonts w:ascii="Times New Roman" w:hAnsi="Times New Roman" w:cs="Times New Roman"/>
                <w:color w:val="#000000"/>
                <w:sz w:val="24"/>
                <w:szCs w:val="24"/>
              </w:rPr>
              <w:t> 4.	Можно ли давать положительную заключительную оценку результатов мониторинга, если хотя бы по одному критерию установлена отрицательная динамика?</w:t>
            </w:r>
          </w:p>
          <w:p>
            <w:pPr>
              <w:jc w:val="left"/>
              <w:spacing w:after="0" w:line="240" w:lineRule="auto"/>
              <w:rPr>
                <w:sz w:val="24"/>
                <w:szCs w:val="24"/>
              </w:rPr>
            </w:pPr>
            <w:r>
              <w:rPr>
                <w:rFonts w:ascii="Times New Roman" w:hAnsi="Times New Roman" w:cs="Times New Roman"/>
                <w:color w:val="#000000"/>
                <w:sz w:val="24"/>
                <w:szCs w:val="24"/>
              </w:rPr>
              <w:t> 5.	Дайте определение понятий: систематизация, интерпретация, прогнозирование.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результатов освоения дополнительной образовательной программы» / Шмачилина- Цибенко С.В..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одаренного</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https://urait.ru/bcode/434431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https://urait.ru/bcode/428520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https://urait.ru/bcode/437118</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выживанию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https://urait.ru/bcode/428645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https://urait.ru/bcode/438726</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https://urait.ru/bcode/396659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38.1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2023-2024_ФГОС3++2023_Маг-ЗФО-ПО(ДО)(23)_plx_Оценка результатов освоения дополнительной образовательной программы</dc:title>
  <dc:creator>FastReport.NET</dc:creator>
</cp:coreProperties>
</file>